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2"/>
        </w:tabs>
        <w:adjustRightInd w:val="0"/>
        <w:snapToGrid w:val="0"/>
        <w:spacing w:line="600" w:lineRule="exact"/>
        <w:rPr>
          <w:sz w:val="32"/>
          <w:szCs w:val="32"/>
        </w:rPr>
      </w:pPr>
    </w:p>
    <w:p>
      <w:pPr>
        <w:tabs>
          <w:tab w:val="left" w:pos="602"/>
        </w:tabs>
        <w:spacing w:line="600" w:lineRule="exact"/>
        <w:jc w:val="center"/>
        <w:rPr>
          <w:rFonts w:eastAsia="方正小标宋_GBK"/>
          <w:sz w:val="36"/>
          <w:szCs w:val="36"/>
        </w:rPr>
      </w:pPr>
      <w:r>
        <w:rPr>
          <w:rFonts w:hint="eastAsia" w:eastAsia="方正小标宋_GBK"/>
          <w:sz w:val="36"/>
          <w:szCs w:val="36"/>
          <w:lang w:eastAsia="zh-CN"/>
        </w:rPr>
        <w:t>202</w:t>
      </w:r>
      <w:r>
        <w:rPr>
          <w:rFonts w:hint="eastAsia" w:eastAsia="方正小标宋_GBK"/>
          <w:sz w:val="36"/>
          <w:szCs w:val="36"/>
          <w:lang w:val="en-US" w:eastAsia="zh-CN"/>
        </w:rPr>
        <w:t>3</w:t>
      </w:r>
      <w:r>
        <w:rPr>
          <w:rFonts w:eastAsia="方正小标宋_GBK"/>
          <w:sz w:val="36"/>
          <w:szCs w:val="36"/>
        </w:rPr>
        <w:t>年度中央</w:t>
      </w:r>
      <w:r>
        <w:rPr>
          <w:rFonts w:hint="eastAsia" w:eastAsia="方正小标宋_GBK"/>
          <w:sz w:val="36"/>
          <w:szCs w:val="36"/>
          <w:lang w:eastAsia="zh-CN"/>
        </w:rPr>
        <w:t>、</w:t>
      </w:r>
      <w:r>
        <w:rPr>
          <w:rFonts w:eastAsia="方正小标宋_GBK"/>
          <w:sz w:val="36"/>
          <w:szCs w:val="36"/>
        </w:rPr>
        <w:t>省</w:t>
      </w:r>
      <w:r>
        <w:rPr>
          <w:rFonts w:hint="eastAsia" w:eastAsia="方正小标宋_GBK"/>
          <w:sz w:val="36"/>
          <w:szCs w:val="36"/>
          <w:lang w:eastAsia="zh-CN"/>
        </w:rPr>
        <w:t>、县</w:t>
      </w:r>
      <w:r>
        <w:rPr>
          <w:rFonts w:eastAsia="方正小标宋_GBK"/>
          <w:sz w:val="36"/>
          <w:szCs w:val="36"/>
        </w:rPr>
        <w:t>财政</w:t>
      </w:r>
      <w:r>
        <w:rPr>
          <w:rFonts w:hint="eastAsia" w:eastAsia="方正小标宋_GBK"/>
          <w:sz w:val="36"/>
          <w:szCs w:val="36"/>
          <w:lang w:val="en-US" w:eastAsia="zh-CN"/>
        </w:rPr>
        <w:t>乡村振兴项目</w:t>
      </w:r>
      <w:r>
        <w:rPr>
          <w:rFonts w:eastAsia="方正小标宋_GBK"/>
          <w:sz w:val="36"/>
          <w:szCs w:val="36"/>
        </w:rPr>
        <w:t>资金</w:t>
      </w:r>
    </w:p>
    <w:p>
      <w:pPr>
        <w:tabs>
          <w:tab w:val="left" w:pos="602"/>
        </w:tabs>
        <w:spacing w:line="600" w:lineRule="exact"/>
        <w:jc w:val="center"/>
        <w:rPr>
          <w:rFonts w:eastAsia="方正小标宋_GBK"/>
          <w:sz w:val="36"/>
          <w:szCs w:val="36"/>
        </w:rPr>
      </w:pPr>
      <w:r>
        <w:rPr>
          <w:rFonts w:eastAsia="方正小标宋_GBK"/>
          <w:sz w:val="36"/>
          <w:szCs w:val="36"/>
        </w:rPr>
        <w:t>绩效自评报告</w:t>
      </w:r>
    </w:p>
    <w:p>
      <w:pPr>
        <w:tabs>
          <w:tab w:val="left" w:pos="602"/>
        </w:tabs>
        <w:spacing w:line="600" w:lineRule="exact"/>
        <w:jc w:val="center"/>
        <w:rPr>
          <w:rFonts w:eastAsia="楷体_GB2312"/>
          <w:b/>
          <w:bCs/>
          <w:sz w:val="32"/>
          <w:szCs w:val="32"/>
        </w:rPr>
      </w:pPr>
    </w:p>
    <w:p>
      <w:pPr>
        <w:tabs>
          <w:tab w:val="left" w:pos="602"/>
        </w:tabs>
        <w:spacing w:line="600" w:lineRule="exact"/>
        <w:ind w:firstLine="640" w:firstLineChars="200"/>
        <w:jc w:val="left"/>
        <w:rPr>
          <w:rFonts w:eastAsia="黑体"/>
          <w:sz w:val="32"/>
          <w:szCs w:val="32"/>
        </w:rPr>
      </w:pPr>
      <w:r>
        <w:rPr>
          <w:rFonts w:eastAsia="黑体"/>
          <w:sz w:val="32"/>
          <w:szCs w:val="32"/>
        </w:rPr>
        <w:t>一、基本情况</w:t>
      </w:r>
    </w:p>
    <w:p>
      <w:pPr>
        <w:tabs>
          <w:tab w:val="left" w:pos="602"/>
        </w:tabs>
        <w:spacing w:line="600" w:lineRule="exact"/>
        <w:ind w:firstLine="643" w:firstLineChars="200"/>
        <w:jc w:val="left"/>
        <w:rPr>
          <w:rFonts w:eastAsia="楷体_GB2312"/>
          <w:b/>
          <w:bCs/>
          <w:sz w:val="32"/>
          <w:szCs w:val="32"/>
        </w:rPr>
      </w:pPr>
      <w:r>
        <w:rPr>
          <w:rFonts w:eastAsia="楷体_GB2312"/>
          <w:b/>
          <w:bCs/>
          <w:sz w:val="32"/>
          <w:szCs w:val="32"/>
        </w:rPr>
        <w:t>（一）单位基本情况</w:t>
      </w:r>
    </w:p>
    <w:p>
      <w:pPr>
        <w:spacing w:line="600" w:lineRule="exact"/>
        <w:ind w:firstLine="640" w:firstLineChars="200"/>
        <w:rPr>
          <w:rFonts w:eastAsia="楷体_GB2312"/>
          <w:b/>
          <w:bCs/>
          <w:sz w:val="32"/>
          <w:szCs w:val="32"/>
        </w:rPr>
      </w:pPr>
      <w:r>
        <w:rPr>
          <w:rFonts w:hint="eastAsia" w:ascii="仿宋" w:hAnsi="仿宋" w:eastAsia="仿宋"/>
          <w:sz w:val="32"/>
          <w:szCs w:val="32"/>
        </w:rPr>
        <w:t>沅陵县农村经营服务站是县农业农村局内设二级机构之一，属副科级单位。主要负责以下工作：1、研究提出稳定和完善家庭承包经营为主的责任制和统分结合的双层经营体制的意见；2、指导农村集体经济组织的建设、财务会计、资产管理和审计工作；3、指导农村土地承包、耕地使用权流转、承包合同管理、农村土地仲裁工作；4、农民负担和维权的监管。主要是对农村“一事一议”情况进行监督管理，参与审核涉及农民负担的项目和政策文件，查处涉及农民负担的重大事件；5、负责指导农村各类农民专业合作社经济组织、家庭农场的建设；6、负责农村有关经济和社会发展的指标体系的统计工作，组织对农村经济收支、农民收入情况的检测；7、负责全县农村土地承包经营权确权登记颁证工作；8、</w:t>
      </w:r>
      <w:r>
        <w:rPr>
          <w:rFonts w:hint="eastAsia" w:ascii="仿宋" w:hAnsi="仿宋" w:eastAsia="仿宋" w:cs="仿宋"/>
          <w:sz w:val="32"/>
          <w:szCs w:val="32"/>
        </w:rPr>
        <w:t>负责全县农村宅基地管理与改革的指导和服务工作。</w:t>
      </w:r>
    </w:p>
    <w:p>
      <w:pPr>
        <w:numPr>
          <w:ilvl w:val="0"/>
          <w:numId w:val="1"/>
        </w:numPr>
        <w:tabs>
          <w:tab w:val="left" w:pos="602"/>
        </w:tabs>
        <w:spacing w:line="600" w:lineRule="exact"/>
        <w:ind w:firstLine="643" w:firstLineChars="200"/>
        <w:jc w:val="left"/>
        <w:rPr>
          <w:rFonts w:eastAsia="楷体_GB2312"/>
          <w:b/>
          <w:bCs/>
          <w:sz w:val="32"/>
          <w:szCs w:val="32"/>
        </w:rPr>
      </w:pPr>
      <w:r>
        <w:rPr>
          <w:rFonts w:hint="eastAsia" w:eastAsia="楷体_GB2312"/>
          <w:b/>
          <w:bCs/>
          <w:sz w:val="32"/>
          <w:szCs w:val="32"/>
          <w:lang w:eastAsia="zh-CN"/>
        </w:rPr>
        <w:t>财政涉农</w:t>
      </w:r>
      <w:r>
        <w:rPr>
          <w:rFonts w:eastAsia="楷体_GB2312"/>
          <w:b/>
          <w:bCs/>
          <w:sz w:val="32"/>
          <w:szCs w:val="32"/>
        </w:rPr>
        <w:t>资金项目概况</w:t>
      </w:r>
    </w:p>
    <w:p>
      <w:pPr>
        <w:numPr>
          <w:ilvl w:val="0"/>
          <w:numId w:val="0"/>
        </w:numPr>
        <w:tabs>
          <w:tab w:val="left" w:pos="602"/>
        </w:tabs>
        <w:spacing w:line="600" w:lineRule="exact"/>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沅陵县2023年财政涉农整合资金使用年初方案</w:t>
      </w:r>
      <w:r>
        <w:rPr>
          <w:rFonts w:hint="eastAsia" w:ascii="仿宋" w:hAnsi="仿宋" w:eastAsia="仿宋" w:cs="仿宋"/>
          <w:b w:val="0"/>
          <w:bCs w:val="0"/>
          <w:sz w:val="32"/>
          <w:szCs w:val="32"/>
          <w:lang w:eastAsia="zh-CN"/>
        </w:rPr>
        <w:t>》（沅委乡振组发</w:t>
      </w:r>
      <w:r>
        <w:rPr>
          <w:rFonts w:hint="eastAsia" w:ascii="仿宋" w:hAnsi="仿宋" w:eastAsia="仿宋" w:cs="仿宋"/>
          <w:b w:val="0"/>
          <w:bCs w:val="0"/>
          <w:sz w:val="32"/>
          <w:szCs w:val="32"/>
          <w:lang w:val="en-US" w:eastAsia="zh-CN"/>
        </w:rPr>
        <w:t>[2023]19号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，对涉农资金做了</w:t>
      </w:r>
      <w:r>
        <w:rPr>
          <w:rFonts w:hint="eastAsia" w:ascii="仿宋" w:hAnsi="仿宋" w:eastAsia="仿宋" w:cs="仿宋"/>
          <w:b w:val="0"/>
          <w:bCs w:val="0"/>
          <w:sz w:val="32"/>
          <w:szCs w:val="32"/>
        </w:rPr>
        <w:t>整合计划</w:t>
      </w:r>
      <w:r>
        <w:rPr>
          <w:rFonts w:hint="eastAsia" w:ascii="仿宋" w:hAnsi="仿宋" w:eastAsia="仿宋" w:cs="仿宋"/>
          <w:b w:val="0"/>
          <w:bCs w:val="0"/>
          <w:sz w:val="32"/>
          <w:szCs w:val="32"/>
          <w:lang w:eastAsia="zh-CN"/>
        </w:rPr>
        <w:t>和资金投向等做了部署。</w:t>
      </w:r>
      <w:r>
        <w:rPr>
          <w:rFonts w:hint="eastAsia" w:ascii="仿宋" w:hAnsi="仿宋" w:eastAsia="仿宋" w:cs="仿宋"/>
          <w:b w:val="0"/>
          <w:bCs w:val="0"/>
          <w:sz w:val="32"/>
          <w:szCs w:val="32"/>
        </w:rPr>
        <w:t>其中，发展壮大村集体经济安排200万元，由县农业农村局作为项目主管单位，县农村经营服务站作为项目实施单位</w:t>
      </w:r>
      <w:r>
        <w:rPr>
          <w:rFonts w:hint="eastAsia" w:ascii="仿宋" w:hAnsi="仿宋" w:eastAsia="仿宋" w:cs="仿宋"/>
          <w:b w:val="0"/>
          <w:bCs w:val="0"/>
          <w:sz w:val="32"/>
          <w:szCs w:val="32"/>
          <w:lang w:eastAsia="zh-CN"/>
        </w:rPr>
        <w:t>。</w:t>
      </w:r>
    </w:p>
    <w:p>
      <w:pPr>
        <w:tabs>
          <w:tab w:val="left" w:pos="602"/>
        </w:tabs>
        <w:spacing w:line="600" w:lineRule="exact"/>
        <w:ind w:firstLine="640" w:firstLineChars="200"/>
        <w:jc w:val="left"/>
        <w:rPr>
          <w:rFonts w:hint="eastAsia" w:eastAsia="黑体"/>
          <w:sz w:val="32"/>
          <w:szCs w:val="32"/>
        </w:rPr>
      </w:pPr>
      <w:r>
        <w:rPr>
          <w:rFonts w:hint="eastAsia" w:eastAsia="黑体"/>
          <w:sz w:val="32"/>
          <w:szCs w:val="32"/>
          <w:lang w:eastAsia="zh-CN"/>
        </w:rPr>
        <w:t>二</w:t>
      </w:r>
      <w:r>
        <w:rPr>
          <w:rFonts w:eastAsia="黑体"/>
          <w:sz w:val="32"/>
          <w:szCs w:val="32"/>
        </w:rPr>
        <w:t>、项目实施过程情况</w:t>
      </w:r>
    </w:p>
    <w:p>
      <w:pPr>
        <w:tabs>
          <w:tab w:val="left" w:pos="602"/>
        </w:tabs>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项目实施前制定</w:t>
      </w:r>
      <w:r>
        <w:rPr>
          <w:rFonts w:hint="eastAsia" w:ascii="仿宋" w:hAnsi="仿宋" w:eastAsia="仿宋" w:cs="仿宋"/>
          <w:sz w:val="32"/>
          <w:szCs w:val="32"/>
          <w:lang w:eastAsia="zh-CN"/>
        </w:rPr>
        <w:t>了</w:t>
      </w:r>
      <w:r>
        <w:rPr>
          <w:rFonts w:hint="eastAsia" w:ascii="仿宋" w:hAnsi="仿宋" w:eastAsia="仿宋" w:cs="仿宋"/>
          <w:sz w:val="32"/>
          <w:szCs w:val="32"/>
        </w:rPr>
        <w:t>资金管理办法且有明确的项目资金分配方案及流程，在施工中，</w:t>
      </w:r>
      <w:r>
        <w:rPr>
          <w:rFonts w:hint="eastAsia" w:ascii="仿宋" w:hAnsi="仿宋" w:eastAsia="仿宋" w:cs="仿宋"/>
          <w:sz w:val="32"/>
          <w:szCs w:val="32"/>
          <w:lang w:eastAsia="zh-CN"/>
        </w:rPr>
        <w:t>实施单位</w:t>
      </w:r>
      <w:r>
        <w:rPr>
          <w:rFonts w:hint="eastAsia" w:ascii="仿宋" w:hAnsi="仿宋" w:eastAsia="仿宋" w:cs="仿宋"/>
          <w:sz w:val="32"/>
          <w:szCs w:val="32"/>
        </w:rPr>
        <w:t>随时到实地查看</w:t>
      </w:r>
      <w:r>
        <w:rPr>
          <w:rFonts w:hint="eastAsia" w:ascii="仿宋" w:hAnsi="仿宋" w:eastAsia="仿宋" w:cs="仿宋"/>
          <w:sz w:val="32"/>
          <w:szCs w:val="32"/>
          <w:lang w:eastAsia="zh-CN"/>
        </w:rPr>
        <w:t>项目</w:t>
      </w:r>
      <w:r>
        <w:rPr>
          <w:rFonts w:hint="eastAsia" w:ascii="仿宋" w:hAnsi="仿宋" w:eastAsia="仿宋" w:cs="仿宋"/>
          <w:sz w:val="32"/>
          <w:szCs w:val="32"/>
        </w:rPr>
        <w:t>进度、</w:t>
      </w:r>
      <w:r>
        <w:rPr>
          <w:rFonts w:hint="eastAsia" w:ascii="仿宋" w:hAnsi="仿宋" w:eastAsia="仿宋" w:cs="仿宋"/>
          <w:sz w:val="32"/>
          <w:szCs w:val="32"/>
          <w:lang w:eastAsia="zh-CN"/>
        </w:rPr>
        <w:t>项目质量</w:t>
      </w:r>
      <w:r>
        <w:rPr>
          <w:rFonts w:hint="eastAsia" w:ascii="仿宋" w:hAnsi="仿宋" w:eastAsia="仿宋" w:cs="仿宋"/>
          <w:sz w:val="32"/>
          <w:szCs w:val="32"/>
        </w:rPr>
        <w:t>和安全隐患等。项目完工及时组织验收，验收合格且资料齐全后及时支付项目资金。</w:t>
      </w:r>
    </w:p>
    <w:p>
      <w:pPr>
        <w:numPr>
          <w:ilvl w:val="0"/>
          <w:numId w:val="2"/>
        </w:numPr>
        <w:tabs>
          <w:tab w:val="left" w:pos="602"/>
        </w:tabs>
        <w:spacing w:line="600" w:lineRule="exact"/>
        <w:ind w:firstLine="640" w:firstLineChars="200"/>
        <w:jc w:val="left"/>
        <w:rPr>
          <w:rFonts w:eastAsia="黑体"/>
          <w:sz w:val="32"/>
          <w:szCs w:val="32"/>
        </w:rPr>
      </w:pPr>
      <w:r>
        <w:rPr>
          <w:rFonts w:hint="eastAsia" w:eastAsia="黑体"/>
          <w:sz w:val="32"/>
          <w:szCs w:val="32"/>
          <w:lang w:eastAsia="zh-CN"/>
        </w:rPr>
        <w:t>财政涉农</w:t>
      </w:r>
      <w:r>
        <w:rPr>
          <w:rFonts w:eastAsia="黑体"/>
          <w:sz w:val="32"/>
          <w:szCs w:val="32"/>
        </w:rPr>
        <w:t>资金预期目标完成情况</w:t>
      </w:r>
    </w:p>
    <w:p>
      <w:pPr>
        <w:numPr>
          <w:ilvl w:val="0"/>
          <w:numId w:val="0"/>
        </w:numPr>
        <w:tabs>
          <w:tab w:val="left" w:pos="602"/>
        </w:tabs>
        <w:spacing w:line="600" w:lineRule="exact"/>
        <w:jc w:val="left"/>
        <w:rPr>
          <w:rFonts w:hint="eastAsia" w:ascii="仿宋" w:hAnsi="仿宋" w:eastAsia="仿宋" w:cs="仿宋"/>
          <w:sz w:val="32"/>
          <w:szCs w:val="32"/>
        </w:rPr>
      </w:pPr>
      <w:r>
        <w:rPr>
          <w:rFonts w:hint="eastAsia" w:eastAsia="黑体"/>
          <w:sz w:val="32"/>
          <w:szCs w:val="32"/>
          <w:lang w:val="en-US" w:eastAsia="zh-CN"/>
        </w:rPr>
        <w:t xml:space="preserve">   </w:t>
      </w:r>
      <w:r>
        <w:rPr>
          <w:rFonts w:hint="eastAsia" w:ascii="仿宋" w:hAnsi="仿宋" w:eastAsia="仿宋" w:cs="仿宋"/>
          <w:b w:val="0"/>
          <w:bCs w:val="0"/>
          <w:sz w:val="32"/>
          <w:szCs w:val="32"/>
          <w:lang w:val="en-US" w:eastAsia="zh-CN"/>
        </w:rPr>
        <w:t>按照充分发挥资金使用效益、提高管理水平、确保年度绩效目标如期实现的要求，实施单位组织业务骨干对验收人员进培训，确保验收工作高效开展，经过验收：</w:t>
      </w:r>
      <w:r>
        <w:rPr>
          <w:rFonts w:hint="eastAsia" w:ascii="仿宋" w:hAnsi="仿宋" w:eastAsia="仿宋" w:cs="仿宋"/>
          <w:sz w:val="32"/>
          <w:szCs w:val="32"/>
        </w:rPr>
        <w:t>企业或大户</w:t>
      </w:r>
      <w:r>
        <w:rPr>
          <w:rFonts w:hint="eastAsia" w:ascii="仿宋" w:hAnsi="仿宋" w:eastAsia="仿宋" w:cs="仿宋"/>
          <w:sz w:val="32"/>
          <w:szCs w:val="32"/>
          <w:lang w:eastAsia="zh-CN"/>
        </w:rPr>
        <w:t>合格</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个，按照</w:t>
      </w:r>
      <w:r>
        <w:rPr>
          <w:rFonts w:hint="eastAsia" w:ascii="仿宋" w:hAnsi="仿宋" w:eastAsia="仿宋" w:cs="仿宋"/>
          <w:sz w:val="32"/>
          <w:szCs w:val="32"/>
        </w:rPr>
        <w:t>奖补标准</w:t>
      </w:r>
      <w:r>
        <w:rPr>
          <w:rFonts w:hint="eastAsia" w:ascii="仿宋" w:hAnsi="仿宋" w:eastAsia="仿宋" w:cs="仿宋"/>
          <w:sz w:val="32"/>
          <w:szCs w:val="32"/>
          <w:lang w:eastAsia="zh-CN"/>
        </w:rPr>
        <w:t>：</w:t>
      </w:r>
      <w:r>
        <w:rPr>
          <w:rFonts w:hint="eastAsia" w:ascii="仿宋" w:hAnsi="仿宋" w:eastAsia="仿宋" w:cs="仿宋"/>
          <w:sz w:val="32"/>
          <w:szCs w:val="32"/>
        </w:rPr>
        <w:t>一次性奖补资金30万元</w:t>
      </w:r>
      <w:r>
        <w:rPr>
          <w:rFonts w:hint="eastAsia" w:ascii="仿宋" w:hAnsi="仿宋" w:eastAsia="仿宋" w:cs="仿宋"/>
          <w:sz w:val="32"/>
          <w:szCs w:val="32"/>
          <w:lang w:eastAsia="zh-CN"/>
        </w:rPr>
        <w:t>；</w:t>
      </w:r>
      <w:r>
        <w:rPr>
          <w:rFonts w:hint="eastAsia" w:ascii="仿宋" w:hAnsi="仿宋" w:eastAsia="仿宋" w:cs="仿宋"/>
          <w:sz w:val="32"/>
          <w:szCs w:val="32"/>
        </w:rPr>
        <w:t>农民专业合作社</w:t>
      </w:r>
      <w:r>
        <w:rPr>
          <w:rFonts w:hint="eastAsia" w:ascii="仿宋" w:hAnsi="仿宋" w:eastAsia="仿宋" w:cs="仿宋"/>
          <w:sz w:val="32"/>
          <w:szCs w:val="32"/>
          <w:lang w:eastAsia="zh-CN"/>
        </w:rPr>
        <w:t>合格</w:t>
      </w:r>
      <w:r>
        <w:rPr>
          <w:rFonts w:hint="eastAsia" w:ascii="仿宋" w:hAnsi="仿宋" w:eastAsia="仿宋" w:cs="仿宋"/>
          <w:sz w:val="32"/>
          <w:szCs w:val="32"/>
          <w:lang w:val="en-US" w:eastAsia="zh-CN"/>
        </w:rPr>
        <w:t>7家，</w:t>
      </w:r>
      <w:r>
        <w:rPr>
          <w:rFonts w:hint="eastAsia" w:ascii="仿宋" w:hAnsi="仿宋" w:eastAsia="仿宋" w:cs="仿宋"/>
          <w:sz w:val="32"/>
          <w:szCs w:val="32"/>
        </w:rPr>
        <w:t>奖补标准</w:t>
      </w:r>
      <w:r>
        <w:rPr>
          <w:rFonts w:hint="eastAsia" w:ascii="仿宋" w:hAnsi="仿宋" w:eastAsia="仿宋" w:cs="仿宋"/>
          <w:sz w:val="32"/>
          <w:szCs w:val="32"/>
          <w:lang w:eastAsia="zh-CN"/>
        </w:rPr>
        <w:t>：</w:t>
      </w:r>
      <w:r>
        <w:rPr>
          <w:rFonts w:hint="eastAsia" w:ascii="仿宋" w:hAnsi="仿宋" w:eastAsia="仿宋" w:cs="仿宋"/>
          <w:sz w:val="32"/>
          <w:szCs w:val="32"/>
        </w:rPr>
        <w:t>一次性奖补资金5万元，共</w:t>
      </w:r>
      <w:r>
        <w:rPr>
          <w:rFonts w:hint="eastAsia" w:ascii="仿宋" w:hAnsi="仿宋" w:eastAsia="仿宋" w:cs="仿宋"/>
          <w:sz w:val="32"/>
          <w:szCs w:val="32"/>
          <w:lang w:val="en-US" w:eastAsia="zh-CN"/>
        </w:rPr>
        <w:t>35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产业联盟中心村</w:t>
      </w:r>
      <w:r>
        <w:rPr>
          <w:rFonts w:hint="eastAsia" w:ascii="仿宋" w:hAnsi="仿宋" w:eastAsia="仿宋" w:cs="仿宋"/>
          <w:sz w:val="32"/>
          <w:szCs w:val="32"/>
          <w:lang w:eastAsia="zh-CN"/>
        </w:rPr>
        <w:t>合格</w:t>
      </w:r>
      <w:r>
        <w:rPr>
          <w:rFonts w:hint="eastAsia" w:ascii="仿宋" w:hAnsi="仿宋" w:eastAsia="仿宋" w:cs="仿宋"/>
          <w:sz w:val="32"/>
          <w:szCs w:val="32"/>
          <w:lang w:val="en-US" w:eastAsia="zh-CN"/>
        </w:rPr>
        <w:t>3个，</w:t>
      </w:r>
      <w:r>
        <w:rPr>
          <w:rFonts w:hint="eastAsia" w:ascii="仿宋" w:hAnsi="仿宋" w:eastAsia="仿宋" w:cs="仿宋"/>
          <w:sz w:val="32"/>
          <w:szCs w:val="32"/>
        </w:rPr>
        <w:t>奖补标准</w:t>
      </w:r>
      <w:r>
        <w:rPr>
          <w:rFonts w:hint="eastAsia" w:ascii="仿宋" w:hAnsi="仿宋" w:eastAsia="仿宋" w:cs="仿宋"/>
          <w:sz w:val="32"/>
          <w:szCs w:val="32"/>
          <w:lang w:eastAsia="zh-CN"/>
        </w:rPr>
        <w:t>：</w:t>
      </w:r>
      <w:r>
        <w:rPr>
          <w:rFonts w:hint="eastAsia" w:ascii="仿宋" w:hAnsi="仿宋" w:eastAsia="仿宋" w:cs="仿宋"/>
          <w:sz w:val="32"/>
          <w:szCs w:val="32"/>
        </w:rPr>
        <w:t>每一个一次性奖补资金10万元，共30万</w:t>
      </w:r>
      <w:r>
        <w:rPr>
          <w:rFonts w:hint="eastAsia" w:ascii="仿宋" w:hAnsi="仿宋" w:eastAsia="仿宋" w:cs="仿宋"/>
          <w:sz w:val="32"/>
          <w:szCs w:val="32"/>
          <w:lang w:eastAsia="zh-CN"/>
        </w:rPr>
        <w:t>；</w:t>
      </w:r>
      <w:r>
        <w:rPr>
          <w:rFonts w:hint="eastAsia" w:ascii="仿宋" w:hAnsi="仿宋" w:eastAsia="仿宋" w:cs="仿宋"/>
          <w:sz w:val="32"/>
          <w:szCs w:val="32"/>
        </w:rPr>
        <w:t>产业大户</w:t>
      </w:r>
      <w:r>
        <w:rPr>
          <w:rFonts w:hint="eastAsia" w:ascii="仿宋" w:hAnsi="仿宋" w:eastAsia="仿宋" w:cs="仿宋"/>
          <w:sz w:val="32"/>
          <w:szCs w:val="32"/>
          <w:lang w:eastAsia="zh-CN"/>
        </w:rPr>
        <w:t>，合格</w:t>
      </w:r>
      <w:r>
        <w:rPr>
          <w:rFonts w:hint="eastAsia" w:ascii="仿宋" w:hAnsi="仿宋" w:eastAsia="仿宋" w:cs="仿宋"/>
          <w:sz w:val="32"/>
          <w:szCs w:val="32"/>
          <w:lang w:val="en-US" w:eastAsia="zh-CN"/>
        </w:rPr>
        <w:t>3家，</w:t>
      </w:r>
      <w:r>
        <w:rPr>
          <w:rFonts w:hint="eastAsia" w:ascii="仿宋" w:hAnsi="仿宋" w:eastAsia="仿宋" w:cs="仿宋"/>
          <w:sz w:val="32"/>
          <w:szCs w:val="32"/>
        </w:rPr>
        <w:t>奖补标准</w:t>
      </w:r>
      <w:r>
        <w:rPr>
          <w:rFonts w:hint="eastAsia" w:ascii="仿宋" w:hAnsi="仿宋" w:eastAsia="仿宋" w:cs="仿宋"/>
          <w:sz w:val="32"/>
          <w:szCs w:val="32"/>
          <w:lang w:eastAsia="zh-CN"/>
        </w:rPr>
        <w:t>：</w:t>
      </w:r>
      <w:r>
        <w:rPr>
          <w:rFonts w:hint="eastAsia" w:ascii="仿宋" w:hAnsi="仿宋" w:eastAsia="仿宋" w:cs="仿宋"/>
          <w:sz w:val="32"/>
          <w:szCs w:val="32"/>
        </w:rPr>
        <w:t>每家一次性奖补2万元，共</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r>
        <w:rPr>
          <w:rFonts w:hint="eastAsia" w:ascii="仿宋" w:hAnsi="仿宋" w:eastAsia="仿宋" w:cs="仿宋"/>
          <w:sz w:val="32"/>
          <w:szCs w:val="32"/>
          <w:lang w:eastAsia="zh-CN"/>
        </w:rPr>
        <w:t>；消薄</w:t>
      </w:r>
      <w:r>
        <w:rPr>
          <w:rFonts w:hint="eastAsia" w:ascii="仿宋" w:hAnsi="仿宋" w:eastAsia="仿宋" w:cs="仿宋"/>
          <w:sz w:val="32"/>
          <w:szCs w:val="32"/>
        </w:rPr>
        <w:t>村中巩固提升成效突出的村</w:t>
      </w:r>
      <w:r>
        <w:rPr>
          <w:rFonts w:hint="eastAsia" w:ascii="仿宋" w:hAnsi="仿宋" w:eastAsia="仿宋" w:cs="仿宋"/>
          <w:sz w:val="32"/>
          <w:szCs w:val="32"/>
          <w:lang w:eastAsia="zh-CN"/>
        </w:rPr>
        <w:t>合格</w:t>
      </w:r>
      <w:r>
        <w:rPr>
          <w:rFonts w:hint="eastAsia" w:ascii="仿宋" w:hAnsi="仿宋" w:eastAsia="仿宋" w:cs="仿宋"/>
          <w:sz w:val="32"/>
          <w:szCs w:val="32"/>
          <w:lang w:val="en-US" w:eastAsia="zh-CN"/>
        </w:rPr>
        <w:t>11个村，</w:t>
      </w:r>
      <w:r>
        <w:rPr>
          <w:rFonts w:hint="eastAsia" w:ascii="仿宋" w:hAnsi="仿宋" w:eastAsia="仿宋" w:cs="仿宋"/>
          <w:sz w:val="32"/>
          <w:szCs w:val="32"/>
        </w:rPr>
        <w:t>奖补标准</w:t>
      </w:r>
      <w:r>
        <w:rPr>
          <w:rFonts w:hint="eastAsia" w:ascii="仿宋" w:hAnsi="仿宋" w:eastAsia="仿宋" w:cs="仿宋"/>
          <w:sz w:val="32"/>
          <w:szCs w:val="32"/>
          <w:lang w:eastAsia="zh-CN"/>
        </w:rPr>
        <w:t>：</w:t>
      </w:r>
      <w:r>
        <w:rPr>
          <w:rFonts w:hint="eastAsia" w:ascii="仿宋" w:hAnsi="仿宋" w:eastAsia="仿宋" w:cs="仿宋"/>
          <w:sz w:val="32"/>
          <w:szCs w:val="32"/>
        </w:rPr>
        <w:t>一等奖一个，一次性奖补10万元</w:t>
      </w:r>
      <w:r>
        <w:rPr>
          <w:rFonts w:hint="eastAsia" w:ascii="仿宋" w:hAnsi="仿宋" w:eastAsia="仿宋" w:cs="仿宋"/>
          <w:sz w:val="32"/>
          <w:szCs w:val="32"/>
          <w:lang w:eastAsia="zh-CN"/>
        </w:rPr>
        <w:t>；</w:t>
      </w:r>
      <w:r>
        <w:rPr>
          <w:rFonts w:hint="eastAsia" w:ascii="仿宋" w:hAnsi="仿宋" w:eastAsia="仿宋" w:cs="仿宋"/>
          <w:sz w:val="32"/>
          <w:szCs w:val="32"/>
        </w:rPr>
        <w:t>二等奖两个，每一个一次性奖补资金8万元</w:t>
      </w:r>
      <w:r>
        <w:rPr>
          <w:rFonts w:hint="eastAsia" w:ascii="仿宋" w:hAnsi="仿宋" w:eastAsia="仿宋" w:cs="仿宋"/>
          <w:sz w:val="32"/>
          <w:szCs w:val="32"/>
          <w:lang w:eastAsia="zh-CN"/>
        </w:rPr>
        <w:t>；</w:t>
      </w:r>
      <w:r>
        <w:rPr>
          <w:rFonts w:hint="eastAsia" w:ascii="仿宋" w:hAnsi="仿宋" w:eastAsia="仿宋" w:cs="仿宋"/>
          <w:sz w:val="32"/>
          <w:szCs w:val="32"/>
        </w:rPr>
        <w:t>三等奖四个，每一次性奖补资金7万元</w:t>
      </w:r>
      <w:r>
        <w:rPr>
          <w:rFonts w:hint="eastAsia" w:ascii="仿宋" w:hAnsi="仿宋" w:eastAsia="仿宋" w:cs="仿宋"/>
          <w:sz w:val="32"/>
          <w:szCs w:val="32"/>
          <w:lang w:eastAsia="zh-CN"/>
        </w:rPr>
        <w:t>；</w:t>
      </w:r>
      <w:r>
        <w:rPr>
          <w:rFonts w:hint="eastAsia" w:ascii="仿宋" w:hAnsi="仿宋" w:eastAsia="仿宋" w:cs="仿宋"/>
          <w:sz w:val="32"/>
          <w:szCs w:val="32"/>
        </w:rPr>
        <w:t>成效奖四个，每个一次性奖补资金6万元，共计78万元。</w:t>
      </w:r>
    </w:p>
    <w:p>
      <w:pPr>
        <w:numPr>
          <w:ilvl w:val="0"/>
          <w:numId w:val="0"/>
        </w:numPr>
        <w:tabs>
          <w:tab w:val="left" w:pos="602"/>
        </w:tabs>
        <w:spacing w:line="6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产业奖补资金合计</w:t>
      </w:r>
      <w:r>
        <w:rPr>
          <w:rFonts w:hint="eastAsia" w:ascii="仿宋" w:hAnsi="仿宋" w:eastAsia="仿宋" w:cs="仿宋"/>
          <w:sz w:val="32"/>
          <w:szCs w:val="32"/>
          <w:lang w:val="en-US" w:eastAsia="zh-CN"/>
        </w:rPr>
        <w:t>179万元。</w:t>
      </w:r>
    </w:p>
    <w:p>
      <w:pPr>
        <w:numPr>
          <w:ilvl w:val="0"/>
          <w:numId w:val="0"/>
        </w:numPr>
        <w:tabs>
          <w:tab w:val="left" w:pos="602"/>
        </w:tabs>
        <w:spacing w:line="600" w:lineRule="exact"/>
        <w:ind w:firstLine="640" w:firstLineChars="200"/>
        <w:jc w:val="left"/>
        <w:rPr>
          <w:rFonts w:eastAsia="黑体"/>
          <w:sz w:val="32"/>
          <w:szCs w:val="32"/>
        </w:rPr>
      </w:pPr>
      <w:r>
        <w:rPr>
          <w:rFonts w:hint="eastAsia" w:eastAsia="黑体"/>
          <w:sz w:val="32"/>
          <w:szCs w:val="32"/>
          <w:lang w:eastAsia="zh-CN"/>
        </w:rPr>
        <w:t>四、</w:t>
      </w:r>
      <w:r>
        <w:rPr>
          <w:rFonts w:eastAsia="黑体"/>
          <w:sz w:val="32"/>
          <w:szCs w:val="32"/>
        </w:rPr>
        <w:t>存在问题。</w:t>
      </w:r>
    </w:p>
    <w:p>
      <w:pPr>
        <w:pStyle w:val="7"/>
        <w:spacing w:line="360" w:lineRule="auto"/>
        <w:ind w:firstLine="640" w:firstLineChars="200"/>
        <w:rPr>
          <w:rFonts w:ascii="仿宋" w:hAnsi="仿宋" w:eastAsia="仿宋" w:cs="仿宋"/>
          <w:b/>
          <w:sz w:val="32"/>
          <w:szCs w:val="32"/>
        </w:rPr>
      </w:pPr>
      <w:r>
        <w:rPr>
          <w:rFonts w:hint="eastAsia" w:ascii="仿宋" w:hAnsi="仿宋" w:eastAsia="仿宋" w:cs="仿宋"/>
          <w:color w:val="333333"/>
          <w:sz w:val="32"/>
          <w:szCs w:val="32"/>
        </w:rPr>
        <w:t>财务管理方法需进一步完善，绩效管理经验不足，部分成果无法用指标量化。</w:t>
      </w:r>
      <w:r>
        <w:rPr>
          <w:rFonts w:hint="eastAsia" w:ascii="仿宋" w:hAnsi="仿宋" w:eastAsia="仿宋" w:cs="仿宋"/>
          <w:color w:val="000000"/>
          <w:sz w:val="32"/>
          <w:szCs w:val="32"/>
          <w:shd w:val="clear" w:color="auto" w:fill="FFFFFF"/>
        </w:rPr>
        <w:t>建议财政部门加大对绩效评价相关知识的培训力度，让各部门结合实际制定更加规范的资金管理制度。</w:t>
      </w:r>
    </w:p>
    <w:p>
      <w:pPr>
        <w:tabs>
          <w:tab w:val="left" w:pos="602"/>
        </w:tabs>
        <w:spacing w:line="600" w:lineRule="exact"/>
        <w:ind w:firstLine="640" w:firstLineChars="200"/>
        <w:jc w:val="left"/>
        <w:rPr>
          <w:rFonts w:hint="default" w:eastAsia="仿宋_GB2312"/>
          <w:sz w:val="32"/>
          <w:szCs w:val="32"/>
          <w:lang w:val="en-US" w:eastAsia="zh-CN"/>
        </w:rPr>
      </w:pPr>
    </w:p>
    <w:p>
      <w:pPr>
        <w:tabs>
          <w:tab w:val="left" w:pos="602"/>
        </w:tabs>
        <w:spacing w:line="600" w:lineRule="exact"/>
        <w:ind w:firstLine="640" w:firstLineChars="200"/>
        <w:jc w:val="left"/>
        <w:rPr>
          <w:rFonts w:hint="default" w:eastAsia="仿宋_GB2312"/>
          <w:sz w:val="32"/>
          <w:szCs w:val="32"/>
          <w:lang w:val="en-US" w:eastAsia="zh-CN"/>
        </w:rPr>
      </w:pPr>
    </w:p>
    <w:p>
      <w:pPr>
        <w:tabs>
          <w:tab w:val="left" w:pos="602"/>
        </w:tabs>
        <w:spacing w:line="600" w:lineRule="exact"/>
        <w:ind w:firstLine="640" w:firstLineChars="200"/>
        <w:jc w:val="left"/>
        <w:rPr>
          <w:rFonts w:hint="default" w:eastAsia="仿宋_GB2312"/>
          <w:sz w:val="32"/>
          <w:szCs w:val="32"/>
          <w:lang w:val="en-US" w:eastAsia="zh-CN"/>
        </w:rPr>
      </w:pPr>
      <w:bookmarkStart w:id="0" w:name="_GoBack"/>
      <w:bookmarkEnd w:id="0"/>
    </w:p>
    <w:p>
      <w:pPr>
        <w:tabs>
          <w:tab w:val="left" w:pos="602"/>
        </w:tabs>
        <w:spacing w:line="600" w:lineRule="exact"/>
        <w:ind w:firstLine="640" w:firstLineChars="200"/>
        <w:jc w:val="left"/>
        <w:rPr>
          <w:rFonts w:hint="default" w:eastAsia="仿宋_GB2312"/>
          <w:sz w:val="32"/>
          <w:szCs w:val="32"/>
          <w:lang w:val="en-US" w:eastAsia="zh-CN"/>
        </w:rPr>
      </w:pPr>
    </w:p>
    <w:p>
      <w:pPr>
        <w:tabs>
          <w:tab w:val="left" w:pos="602"/>
        </w:tabs>
        <w:spacing w:line="600" w:lineRule="exact"/>
        <w:ind w:firstLine="640" w:firstLineChars="200"/>
        <w:jc w:val="left"/>
        <w:rPr>
          <w:rFonts w:hint="default" w:eastAsia="仿宋_GB2312"/>
          <w:sz w:val="32"/>
          <w:szCs w:val="32"/>
          <w:lang w:val="en-US" w:eastAsia="zh-CN"/>
        </w:rPr>
      </w:pPr>
    </w:p>
    <w:p>
      <w:pPr>
        <w:tabs>
          <w:tab w:val="left" w:pos="602"/>
        </w:tabs>
        <w:spacing w:line="600" w:lineRule="exact"/>
        <w:ind w:firstLine="640" w:firstLineChars="200"/>
        <w:jc w:val="left"/>
        <w:rPr>
          <w:rFonts w:hint="default" w:eastAsia="仿宋_GB2312"/>
          <w:sz w:val="32"/>
          <w:szCs w:val="32"/>
          <w:lang w:val="en-US" w:eastAsia="zh-CN"/>
        </w:rPr>
      </w:pPr>
    </w:p>
    <w:p>
      <w:pPr>
        <w:pStyle w:val="7"/>
        <w:spacing w:line="360" w:lineRule="auto"/>
        <w:ind w:firstLine="640" w:firstLineChars="200"/>
        <w:jc w:val="right"/>
        <w:rPr>
          <w:rFonts w:hint="eastAsia" w:eastAsia="楷体"/>
          <w:b w:val="0"/>
          <w:bCs/>
          <w:sz w:val="32"/>
          <w:szCs w:val="32"/>
          <w:lang w:val="en-US" w:eastAsia="zh-CN"/>
        </w:rPr>
      </w:pPr>
      <w:r>
        <w:rPr>
          <w:rFonts w:hint="eastAsia" w:ascii="楷体" w:eastAsia="楷体"/>
          <w:b w:val="0"/>
          <w:bCs/>
          <w:sz w:val="32"/>
          <w:szCs w:val="32"/>
        </w:rPr>
        <w:t>沅陵县</w:t>
      </w:r>
      <w:r>
        <w:rPr>
          <w:rFonts w:hint="eastAsia" w:ascii="楷体" w:eastAsia="楷体"/>
          <w:b w:val="0"/>
          <w:bCs/>
          <w:sz w:val="32"/>
          <w:szCs w:val="32"/>
          <w:lang w:eastAsia="zh-CN"/>
        </w:rPr>
        <w:t>农村经营服务站</w:t>
      </w:r>
    </w:p>
    <w:p>
      <w:pPr>
        <w:tabs>
          <w:tab w:val="left" w:pos="602"/>
        </w:tabs>
        <w:spacing w:line="600" w:lineRule="exact"/>
        <w:jc w:val="right"/>
        <w:rPr>
          <w:rFonts w:hint="default" w:eastAsia="仿宋_GB2312"/>
          <w:sz w:val="32"/>
          <w:szCs w:val="32"/>
          <w:lang w:val="en-US" w:eastAsia="zh-CN"/>
        </w:rPr>
      </w:pPr>
      <w:r>
        <w:rPr>
          <w:rFonts w:hint="eastAsia" w:eastAsia="仿宋_GB2312"/>
          <w:sz w:val="32"/>
          <w:szCs w:val="32"/>
          <w:lang w:val="en-US" w:eastAsia="zh-CN"/>
        </w:rPr>
        <w:t>2023年12月6日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440B7"/>
    <w:multiLevelType w:val="singleLevel"/>
    <w:tmpl w:val="B73440B7"/>
    <w:lvl w:ilvl="0" w:tentative="0">
      <w:start w:val="2"/>
      <w:numFmt w:val="chineseCounting"/>
      <w:suff w:val="nothing"/>
      <w:lvlText w:val="（%1）"/>
      <w:lvlJc w:val="left"/>
      <w:rPr>
        <w:rFonts w:hint="eastAsia"/>
      </w:rPr>
    </w:lvl>
  </w:abstractNum>
  <w:abstractNum w:abstractNumId="1">
    <w:nsid w:val="385255FE"/>
    <w:multiLevelType w:val="singleLevel"/>
    <w:tmpl w:val="385255F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jc2YmIyN2RjYmQ3ZWMxZDY3ODBiYzg2OTNkN2QifQ=="/>
  </w:docVars>
  <w:rsids>
    <w:rsidRoot w:val="00000000"/>
    <w:rsid w:val="006F6761"/>
    <w:rsid w:val="01B94979"/>
    <w:rsid w:val="092547B2"/>
    <w:rsid w:val="0AA05181"/>
    <w:rsid w:val="10B17D83"/>
    <w:rsid w:val="15E51491"/>
    <w:rsid w:val="1623711D"/>
    <w:rsid w:val="167E320B"/>
    <w:rsid w:val="19AD0E3D"/>
    <w:rsid w:val="1F397218"/>
    <w:rsid w:val="2EEA3CB3"/>
    <w:rsid w:val="2F8B3478"/>
    <w:rsid w:val="34C17095"/>
    <w:rsid w:val="3888324B"/>
    <w:rsid w:val="3E236DA8"/>
    <w:rsid w:val="411A7184"/>
    <w:rsid w:val="42052858"/>
    <w:rsid w:val="466F1DDC"/>
    <w:rsid w:val="47AF7524"/>
    <w:rsid w:val="47CA362C"/>
    <w:rsid w:val="51752B27"/>
    <w:rsid w:val="58C8294E"/>
    <w:rsid w:val="593E36B9"/>
    <w:rsid w:val="596374F5"/>
    <w:rsid w:val="5B6A74F5"/>
    <w:rsid w:val="64C37230"/>
    <w:rsid w:val="67E542DE"/>
    <w:rsid w:val="6BF0751D"/>
    <w:rsid w:val="6CEE2E37"/>
    <w:rsid w:val="6E5F6EA0"/>
    <w:rsid w:val="7AA87426"/>
    <w:rsid w:val="7B9E56CF"/>
    <w:rsid w:val="7DD82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Hyperlink"/>
    <w:basedOn w:val="4"/>
    <w:qFormat/>
    <w:uiPriority w:val="0"/>
    <w:rPr>
      <w:color w:val="0000FF"/>
      <w:u w:val="single"/>
    </w:rPr>
  </w:style>
  <w:style w:type="paragraph" w:styleId="6">
    <w:name w:val="List Paragraph"/>
    <w:basedOn w:val="1"/>
    <w:qFormat/>
    <w:uiPriority w:val="99"/>
    <w:pPr>
      <w:ind w:firstLine="420" w:firstLineChars="200"/>
    </w:pPr>
    <w:rPr>
      <w:rFonts w:eastAsia="仿宋_GB2312"/>
      <w:sz w:val="32"/>
      <w:szCs w:val="20"/>
    </w:rPr>
  </w:style>
  <w:style w:type="paragraph" w:styleId="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磊，，，</cp:lastModifiedBy>
  <cp:lastPrinted>2023-12-06T01:00:00Z</cp:lastPrinted>
  <dcterms:modified xsi:type="dcterms:W3CDTF">2023-12-06T05:44:14Z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2F6891373CBA43D68ADE1D2273B2AC4C</vt:lpwstr>
  </property>
</Properties>
</file>