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color w:val="auto"/>
          <w:sz w:val="28"/>
          <w:szCs w:val="28"/>
        </w:rPr>
      </w:pPr>
      <w:r>
        <w:rPr>
          <w:rFonts w:hint="eastAsia" w:ascii="方正小标宋_GBK" w:eastAsia="方正小标宋_GBK"/>
          <w:b/>
          <w:color w:val="auto"/>
          <w:sz w:val="28"/>
          <w:szCs w:val="28"/>
        </w:rPr>
        <w:t>绩效目标自评表</w:t>
      </w:r>
    </w:p>
    <w:p>
      <w:pPr>
        <w:pStyle w:val="6"/>
        <w:spacing w:after="0" w:line="294" w:lineRule="exact"/>
        <w:jc w:val="center"/>
        <w:rPr>
          <w:b/>
          <w:color w:val="auto"/>
          <w:sz w:val="28"/>
          <w:szCs w:val="28"/>
          <w:lang w:eastAsia="zh-CN"/>
        </w:rPr>
      </w:pPr>
      <w:r>
        <w:rPr>
          <w:rFonts w:eastAsia="仿宋_GB2312"/>
          <w:b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仿宋_GB2312"/>
          <w:b/>
          <w:color w:val="auto"/>
          <w:sz w:val="28"/>
          <w:szCs w:val="28"/>
          <w:lang w:val="en-US" w:eastAsia="zh-CN"/>
        </w:rPr>
        <w:t>（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color w:val="auto"/>
          <w:sz w:val="28"/>
          <w:szCs w:val="28"/>
        </w:rPr>
        <w:t>年度）</w:t>
      </w:r>
      <w:r>
        <w:rPr>
          <w:rFonts w:eastAsia="仿宋_GB2312"/>
          <w:b/>
          <w:color w:val="auto"/>
          <w:sz w:val="28"/>
          <w:szCs w:val="28"/>
          <w:lang w:eastAsia="zh-CN"/>
        </w:rPr>
        <w:t xml:space="preserve">        </w:t>
      </w:r>
      <w:r>
        <w:rPr>
          <w:rFonts w:hint="eastAsia" w:eastAsia="仿宋_GB2312"/>
          <w:b/>
          <w:color w:val="auto"/>
          <w:sz w:val="28"/>
          <w:szCs w:val="28"/>
          <w:lang w:val="en-US" w:eastAsia="zh-CN"/>
        </w:rPr>
        <w:t>12</w:t>
      </w:r>
      <w:r>
        <w:rPr>
          <w:rFonts w:eastAsia="仿宋_GB2312"/>
          <w:b/>
          <w:color w:val="auto"/>
          <w:sz w:val="28"/>
          <w:szCs w:val="28"/>
          <w:lang w:eastAsia="zh-CN"/>
        </w:rPr>
        <w:t xml:space="preserve"> </w:t>
      </w:r>
      <w:r>
        <w:rPr>
          <w:rFonts w:hint="eastAsia" w:eastAsia="仿宋_GB2312"/>
          <w:b/>
          <w:color w:val="auto"/>
          <w:sz w:val="28"/>
          <w:szCs w:val="28"/>
          <w:lang w:eastAsia="zh-CN"/>
        </w:rPr>
        <w:t>月</w:t>
      </w:r>
      <w:r>
        <w:rPr>
          <w:rFonts w:eastAsia="仿宋_GB2312"/>
          <w:b/>
          <w:color w:val="auto"/>
          <w:sz w:val="28"/>
          <w:szCs w:val="28"/>
          <w:lang w:eastAsia="zh-CN"/>
        </w:rPr>
        <w:t xml:space="preserve"> </w:t>
      </w:r>
      <w:r>
        <w:rPr>
          <w:rFonts w:hint="eastAsia" w:eastAsia="仿宋_GB2312"/>
          <w:b/>
          <w:color w:val="auto"/>
          <w:sz w:val="28"/>
          <w:szCs w:val="28"/>
          <w:lang w:val="en-US" w:eastAsia="zh-CN"/>
        </w:rPr>
        <w:t xml:space="preserve">  6</w:t>
      </w:r>
      <w:bookmarkStart w:id="0" w:name="_GoBack"/>
      <w:bookmarkEnd w:id="0"/>
      <w:r>
        <w:rPr>
          <w:rFonts w:eastAsia="仿宋_GB2312"/>
          <w:b/>
          <w:color w:val="auto"/>
          <w:sz w:val="28"/>
          <w:szCs w:val="28"/>
          <w:lang w:eastAsia="zh-CN"/>
        </w:rPr>
        <w:t xml:space="preserve"> </w:t>
      </w:r>
      <w:r>
        <w:rPr>
          <w:rFonts w:hint="eastAsia" w:eastAsia="仿宋_GB2312"/>
          <w:b/>
          <w:color w:val="auto"/>
          <w:sz w:val="28"/>
          <w:szCs w:val="28"/>
          <w:lang w:eastAsia="zh-CN"/>
        </w:rPr>
        <w:t>日</w:t>
      </w:r>
    </w:p>
    <w:tbl>
      <w:tblPr>
        <w:tblStyle w:val="4"/>
        <w:tblW w:w="51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2"/>
        <w:gridCol w:w="676"/>
        <w:gridCol w:w="1016"/>
        <w:gridCol w:w="1243"/>
        <w:gridCol w:w="280"/>
        <w:gridCol w:w="621"/>
        <w:gridCol w:w="739"/>
        <w:gridCol w:w="309"/>
        <w:gridCol w:w="397"/>
        <w:gridCol w:w="650"/>
        <w:gridCol w:w="82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302" w:type="pct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项目名称</w:t>
            </w:r>
          </w:p>
        </w:tc>
        <w:tc>
          <w:tcPr>
            <w:tcW w:w="1253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对发展壮大村集体经济奖补</w:t>
            </w:r>
          </w:p>
        </w:tc>
        <w:tc>
          <w:tcPr>
            <w:tcW w:w="613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项目负责人及电话</w:t>
            </w:r>
          </w:p>
        </w:tc>
        <w:tc>
          <w:tcPr>
            <w:tcW w:w="1830" w:type="pct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罗雪琴13762905469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302" w:type="pct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主管部门</w:t>
            </w:r>
          </w:p>
        </w:tc>
        <w:tc>
          <w:tcPr>
            <w:tcW w:w="1253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沅陵县农业农村局</w:t>
            </w:r>
          </w:p>
        </w:tc>
        <w:tc>
          <w:tcPr>
            <w:tcW w:w="613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实施单位</w:t>
            </w:r>
          </w:p>
        </w:tc>
        <w:tc>
          <w:tcPr>
            <w:tcW w:w="1830" w:type="pct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沅陵县农村经营服务站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302" w:type="pct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资金情况 （万元）</w:t>
            </w:r>
          </w:p>
        </w:tc>
        <w:tc>
          <w:tcPr>
            <w:tcW w:w="72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0"/>
                <w:szCs w:val="10"/>
              </w:rPr>
            </w:pPr>
          </w:p>
        </w:tc>
        <w:tc>
          <w:tcPr>
            <w:tcW w:w="526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全年预算 数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val="en-US" w:eastAsia="en-US"/>
              </w:rPr>
              <w:t>（A）</w:t>
            </w:r>
          </w:p>
        </w:tc>
        <w:tc>
          <w:tcPr>
            <w:tcW w:w="845" w:type="pct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全年执行数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6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val="en-US" w:eastAsia="en-US"/>
              </w:rPr>
              <w:t>（B）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分值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 xml:space="preserve">执行率 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val="en-US" w:eastAsia="en-US"/>
              </w:rPr>
              <w:t>（B/A）</w:t>
            </w:r>
          </w:p>
        </w:tc>
        <w:tc>
          <w:tcPr>
            <w:tcW w:w="73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1302" w:type="pct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72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年度资金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总额：</w:t>
            </w:r>
          </w:p>
        </w:tc>
        <w:tc>
          <w:tcPr>
            <w:tcW w:w="526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45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89.5%</w:t>
            </w:r>
          </w:p>
        </w:tc>
        <w:tc>
          <w:tcPr>
            <w:tcW w:w="73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1302" w:type="pct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72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6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其中：本年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财政拨款</w:t>
            </w:r>
          </w:p>
        </w:tc>
        <w:tc>
          <w:tcPr>
            <w:tcW w:w="526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45" w:type="pct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320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一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89.5%</w:t>
            </w:r>
          </w:p>
        </w:tc>
        <w:tc>
          <w:tcPr>
            <w:tcW w:w="73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1302" w:type="pct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72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00" w:lineRule="exact"/>
              <w:ind w:firstLine="3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其他资金</w:t>
            </w:r>
          </w:p>
        </w:tc>
        <w:tc>
          <w:tcPr>
            <w:tcW w:w="526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45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320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一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312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标</w:t>
            </w:r>
          </w:p>
        </w:tc>
        <w:tc>
          <w:tcPr>
            <w:tcW w:w="2244" w:type="pct"/>
            <w:gridSpan w:val="5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年初设定目标</w:t>
            </w:r>
          </w:p>
        </w:tc>
        <w:tc>
          <w:tcPr>
            <w:tcW w:w="2443" w:type="pct"/>
            <w:gridSpan w:val="6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年度总体目标完成情况综述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2244" w:type="pct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发展壮大村集体经济 ，对本县村集体经济经营性收入贡献突出的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龙头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、农民专业合作社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、产业联盟中心村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3个、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产业大户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消薄村中巩固提升成就突出的村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11个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进行奖补</w:t>
            </w:r>
          </w:p>
        </w:tc>
        <w:tc>
          <w:tcPr>
            <w:tcW w:w="2443" w:type="pct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通过年初项目实施，年底验收，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对本县村集体经济经营性收入贡献突出的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龙头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、农民专业合作社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、产业联盟中心村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3个、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产业大户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消薄村中巩固提升成就突出的村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11个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进行奖补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exact"/>
          <w:jc w:val="center"/>
        </w:trPr>
        <w:tc>
          <w:tcPr>
            <w:tcW w:w="312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标</w:t>
            </w:r>
          </w:p>
        </w:tc>
        <w:tc>
          <w:tcPr>
            <w:tcW w:w="396" w:type="pc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指标</w:t>
            </w: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二级指标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363" w:type="pct"/>
            <w:shd w:val="clear" w:color="auto" w:fill="FFFFFF"/>
            <w:noWrap w:val="0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年度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全年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实际值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未完成原因及拟采取的改进措施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(</w:t>
            </w:r>
            <w:r>
              <w:rPr>
                <w:rFonts w:hint="eastAsia" w:eastAsia="宋体" w:cs="宋体"/>
                <w:bCs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分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）</w:t>
            </w: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数量指标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 xml:space="preserve">发展壮大村集体经济 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31个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25个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质量指标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村级集体经济整体提升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不断提升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不断提升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时效指标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预计完成时间2023年11月底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2023年11月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2023年11月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成本指标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项目生产提质增效率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≥10%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≥10%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益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(30分）</w:t>
            </w: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经济效益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村级组织经济自我发展能力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不断提升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不断提升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生态效益指标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促进生产、生活、生态环境持续平衡和改善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不断改善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不断改善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312" w:type="pct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</w:p>
        </w:tc>
        <w:tc>
          <w:tcPr>
            <w:tcW w:w="593" w:type="pc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社会效益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指标</w:t>
            </w:r>
          </w:p>
        </w:tc>
        <w:tc>
          <w:tcPr>
            <w:tcW w:w="89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受益人口</w:t>
            </w:r>
          </w:p>
        </w:tc>
        <w:tc>
          <w:tcPr>
            <w:tcW w:w="3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≥6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000</w:t>
            </w:r>
          </w:p>
        </w:tc>
        <w:tc>
          <w:tcPr>
            <w:tcW w:w="413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≥6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000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  <w:jc w:val="center"/>
        </w:trPr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  <w:t>满意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  <w:t>度指标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(10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分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9"/>
                <w:szCs w:val="19"/>
              </w:rPr>
              <w:t>服务对象满意度指标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受益群众的满意度（≥**%）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0%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0%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  <w:jc w:val="center"/>
        </w:trPr>
        <w:tc>
          <w:tcPr>
            <w:tcW w:w="21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DJmNzAxYTNmMTRjNTkzOGY5NDMzODk2NzQ0MzUifQ=="/>
  </w:docVars>
  <w:rsids>
    <w:rsidRoot w:val="41BC032D"/>
    <w:rsid w:val="125F1267"/>
    <w:rsid w:val="1A3707A1"/>
    <w:rsid w:val="272D3D8E"/>
    <w:rsid w:val="41BC032D"/>
    <w:rsid w:val="56A623CA"/>
    <w:rsid w:val="5C0766C2"/>
    <w:rsid w:val="6FEC0000"/>
    <w:rsid w:val="72801390"/>
    <w:rsid w:val="7C3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customStyle="1" w:styleId="6">
    <w:name w:val="Body text|4"/>
    <w:basedOn w:val="1"/>
    <w:qFormat/>
    <w:uiPriority w:val="99"/>
    <w:pPr>
      <w:spacing w:after="320"/>
      <w:jc w:val="left"/>
    </w:pPr>
    <w:rPr>
      <w:rFonts w:ascii="宋体" w:hAnsi="宋体" w:cs="宋体"/>
      <w:color w:val="000000"/>
      <w:kern w:val="0"/>
      <w:sz w:val="11"/>
      <w:szCs w:val="11"/>
      <w:lang w:val="zh-TW" w:eastAsia="zh-TW"/>
    </w:rPr>
  </w:style>
  <w:style w:type="paragraph" w:customStyle="1" w:styleId="7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8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2023-10-19T07:52:00Z</dcterms:created>
  <dc:creator>磊，，，</dc:creator>
  <cp:lastModifiedBy>会飞的蜗牛</cp:lastModifiedBy>
  <cp:lastPrinted>2023-11-30T03:41:00Z</cp:lastPrinted>
  <dcterms:modified xsi:type="dcterms:W3CDTF">2023-12-06T00:59:40Z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9F966CD939104CBDA59C711830EAAF6E_11</vt:lpwstr>
  </property>
</Properties>
</file>