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2019年沅陵县稻谷目标价格补贴资金发放汇总表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1405255</wp:posOffset>
            </wp:positionV>
            <wp:extent cx="6899275" cy="5174615"/>
            <wp:effectExtent l="0" t="0" r="6985" b="15875"/>
            <wp:wrapNone/>
            <wp:docPr id="2" name="图片 2" descr="5ff8958c05aff90b8359b762e7f5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f8958c05aff90b8359b762e7f58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9275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（普通种植户）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38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</w:rPr>
        <w:t>沅陵县201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/>
          <w:sz w:val="36"/>
          <w:szCs w:val="36"/>
          <w:lang w:eastAsia="zh-CN"/>
        </w:rPr>
        <w:t>稻谷目标价格补贴发放</w:t>
      </w:r>
      <w:r>
        <w:rPr>
          <w:rFonts w:hint="eastAsia" w:ascii="黑体" w:hAnsi="宋体" w:eastAsia="黑体"/>
          <w:sz w:val="36"/>
          <w:szCs w:val="36"/>
        </w:rPr>
        <w:t>表</w:t>
      </w:r>
      <w:r>
        <w:rPr>
          <w:rFonts w:hint="eastAsia" w:ascii="黑体" w:hAnsi="宋体" w:eastAsia="黑体"/>
          <w:sz w:val="24"/>
          <w:szCs w:val="24"/>
          <w:lang w:eastAsia="zh-CN"/>
        </w:rPr>
        <w:t>（种植大户部分）</w:t>
      </w:r>
    </w:p>
    <w:p>
      <w:pPr>
        <w:jc w:val="right"/>
        <w:rPr>
          <w:rFonts w:hint="eastAsia" w:ascii="仿宋_GB2312" w:hAnsi="仿宋"/>
          <w:color w:val="000000"/>
          <w:sz w:val="21"/>
          <w:szCs w:val="21"/>
        </w:rPr>
      </w:pPr>
      <w:r>
        <w:rPr>
          <w:rFonts w:hint="eastAsia" w:ascii="仿宋_GB2312" w:hAnsi="仿宋"/>
          <w:color w:val="000000"/>
          <w:sz w:val="21"/>
          <w:szCs w:val="21"/>
        </w:rPr>
        <w:t>单位：亩、 元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50"/>
        <w:gridCol w:w="3138"/>
        <w:gridCol w:w="2625"/>
        <w:gridCol w:w="1530"/>
        <w:gridCol w:w="217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仿宋" w:eastAsia="黑体"/>
                <w:b/>
                <w:color w:val="000000"/>
                <w:sz w:val="18"/>
                <w:szCs w:val="18"/>
              </w:rPr>
              <w:t>经营者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3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b/>
                <w:color w:val="000000"/>
                <w:sz w:val="18"/>
                <w:szCs w:val="18"/>
              </w:rPr>
              <w:t>生产经营所在地</w:t>
            </w:r>
          </w:p>
        </w:tc>
        <w:tc>
          <w:tcPr>
            <w:tcW w:w="262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eastAsia="zh-CN"/>
              </w:rPr>
              <w:t>种植面积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2019年补贴标准</w:t>
            </w:r>
          </w:p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元/亩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  清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官庄清洁河村、宁乡铺村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244.32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41001.78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沈宏来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官庄镇黄土铺村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214.61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36015.85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张远造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官庄镇界亭驿村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461.91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77517.73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王和斌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官庄镇沐濯铺村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179.20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30073.34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向正武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官庄镇僚望溪村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32.68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5484.35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向绪业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官庄镇新屋场村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117.80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19769.20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  伟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官庄镇太坪铺村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356.64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59851.32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张齐来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官庄镇海沙坪村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125.66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21088.26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谢治勇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官庄镇关口溪村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250.06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41965.06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谢树清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官庄镇关口溪村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66.29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11124.78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刘成贵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官庄镇黄壤坪村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144.49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24248.31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傅家利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官庄镇黄壤坪村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51.70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8676.29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冯祥华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五强溪镇唐家湾村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78.90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13240.99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唐宏权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五强溪镇唐家湾村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53.50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8978.37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舒祖德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清浪乡八方村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30.81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5170.53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auto"/>
                <w:sz w:val="21"/>
                <w:szCs w:val="21"/>
              </w:rPr>
              <w:t>全立华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auto"/>
                <w:sz w:val="21"/>
                <w:szCs w:val="21"/>
              </w:rPr>
              <w:t>七甲坪镇拖舟村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auto"/>
                <w:sz w:val="21"/>
                <w:szCs w:val="21"/>
              </w:rPr>
              <w:t>598.52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1"/>
                <w:szCs w:val="21"/>
                <w:vertAlign w:val="baseline"/>
                <w:lang w:val="en-US" w:eastAsia="zh-CN"/>
              </w:rPr>
              <w:t>100443.62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全国朝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七甲坪镇雷家庄村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6712.8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全国胜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七甲坪镇雷家庄村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35.00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5873.7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金正茂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七甲坪镇黄岩坝村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27.60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4631.83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周树汉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七甲坪镇金河村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5034.6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周耀寅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火场乡杨公潭村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5034.6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符德新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火场乡桃坪界村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6377.16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周永雄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大合坪乡廖家坪村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288.60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48432.85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周双庆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大合坪乡廖家坪村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95.65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16051.98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郑开颜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楠木铺乡楠木铺村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76.51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12839.91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向明显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楠木铺乡楠木铺村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59.11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9919.84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李华清</w:t>
            </w:r>
            <w:r>
              <w:rPr>
                <w:rFonts w:hint="eastAsia" w:ascii="黑体" w:hAnsi="仿宋" w:eastAsia="黑体"/>
                <w:color w:val="000000"/>
                <w:sz w:val="15"/>
                <w:szCs w:val="15"/>
              </w:rPr>
              <w:t>（谢金湘）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大合坪乡廖家坪村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133.88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22467.74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郑少强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楠木铺乡溶溪村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50.69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8506.79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仇荣田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杜家坪乡杜家坪村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41.08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6894.04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张大兴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杜家坪乡杜木王村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13425.6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张茂江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马底驿乡王家村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96.88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16258.40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谢绍崩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马底驿乡黑洞溪村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30.95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5194.03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陈显金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二酉乡长坡村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31.00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5202.42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陈德军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二酉乡半溪村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52.00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8726.64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黄  海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二酉乡桐木溪村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34.50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5789.79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向庭宣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二酉乡桐木溪村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34.00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5705.88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  生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二酉乡桐木溪村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138.00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23159.16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石龙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二酉乡棋坪村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50.00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8391.00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向明孝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二酉乡血水潭村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82.50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13845.15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向廷好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二酉乡血水潭村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35.00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5873.70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向廷云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二酉乡血水潭村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35.20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5907.26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李勇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145.00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24333.90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李凤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127.00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21313.14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李先前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筲箕湾镇杨溪桥村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30.80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5168.85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李家凤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33.10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5554.84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潘太余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筲箕湾镇花桥村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29.00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4866.78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熊明装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筲箕湾镇杨溪桥村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30.50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5118.51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卢光恰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筲箕湾镇九龙山村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99.00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16614.18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黄肥生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筲箕湾镇九龙山村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32.70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5487.71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石圣平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113.00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18963.66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张振明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111.00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18628.02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张振齐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145.00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24333.9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戴志勤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筲箕湾镇筲箕湾村</w:t>
            </w:r>
          </w:p>
        </w:tc>
        <w:tc>
          <w:tcPr>
            <w:tcW w:w="2625" w:type="dxa"/>
            <w:vMerge w:val="restart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374.00</w:t>
            </w:r>
          </w:p>
        </w:tc>
        <w:tc>
          <w:tcPr>
            <w:tcW w:w="2175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  <w:vMerge w:val="restart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62764.68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李绍祥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王三凤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筲箕湾镇野柘村</w:t>
            </w:r>
          </w:p>
        </w:tc>
        <w:tc>
          <w:tcPr>
            <w:tcW w:w="2625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75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296" w:type="dxa"/>
            <w:vMerge w:val="continue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宋永亮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筲箕湾镇五里山村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32.00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5370.24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李腊云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筲箕湾镇双炉村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33.70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5655.53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张文心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筲箕湾镇洞底村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53.50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8978.37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彭仁军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筲箕湾镇洞底村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41.00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6880.62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林仁雄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筲箕湾镇双炉村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8055.36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熊德约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荔溪乡池坪村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889.00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149191.98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张兴祥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凉水井镇江溪口村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48.90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8206.39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王有格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凉水井镇桐油坪村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33.00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5538.06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陈  源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明溪口镇长洞头村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6377.16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张  剑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明溪口镇铁路坪村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41.90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7031.65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潘太富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麻溪铺镇龙岩头村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378.00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63435.96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瞿开军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麻溪铺镇千丘田村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30.40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5101.73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颜召桂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麻溪铺镇文家坪村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48.00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8055.36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仿宋" w:eastAsia="黑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5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肖  平</w:t>
            </w:r>
          </w:p>
        </w:tc>
        <w:tc>
          <w:tcPr>
            <w:tcW w:w="3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麻溪铺镇马家村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</w:rPr>
              <w:t>139.00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167.82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default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  <w:lang w:val="en-US" w:eastAsia="zh-CN"/>
              </w:rPr>
              <w:t>23326.98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仿宋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  <w:fldChar w:fldCharType="begin"/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  <w:instrText xml:space="preserve"> = sum(E2:E73) \* MERGEFORMAT </w:instrText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  <w:fldChar w:fldCharType="separate"/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  <w:t>7777.74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  <w:fldChar w:fldCharType="end"/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296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sum(G2:G70) \* MERGEFORMAT </w:instrText>
            </w:r>
            <w:r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1305260.21</w:t>
            </w:r>
            <w:r>
              <w:rPr>
                <w:rFonts w:hint="eastAsia" w:ascii="仿宋_GB2312" w:hAnsi="仿宋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黑体" w:hAnsi="宋体" w:eastAsiaTheme="minorEastAsia"/>
          <w:sz w:val="36"/>
          <w:szCs w:val="36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沅陵县201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稻谷目标价格补贴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（种植大户部分）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发放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面积以《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沅陵县2018年粮食适度规模（30亩以上）经营者统计表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》为依据，对象为种植食用稻的大户。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70E3"/>
    <w:rsid w:val="760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2020-09-02T07:22:00Z</dcterms:created>
  <dc:creator>Administrator</dc:creator>
  <cp:lastModifiedBy>Administrator</cp:lastModifiedBy>
  <dcterms:modified xsi:type="dcterms:W3CDTF">2020-09-02T07:23:22Z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